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before="5" w:lineRule="auto"/>
        <w:ind w:left="62" w:firstLine="0"/>
        <w:jc w:val="center"/>
        <w:rPr>
          <w:b w:val="1"/>
          <w:color w:val="000000"/>
          <w:sz w:val="40"/>
          <w:szCs w:val="40"/>
        </w:rPr>
      </w:pPr>
      <w:r w:rsidDel="00000000" w:rsidR="00000000" w:rsidRPr="00000000">
        <w:rPr>
          <w:b w:val="1"/>
          <w:color w:val="000000"/>
          <w:sz w:val="40"/>
          <w:szCs w:val="40"/>
          <w:rtl w:val="0"/>
        </w:rPr>
        <w:t xml:space="preserve">Rámcová smlouva o poskytnutí distribuce </w:t>
      </w:r>
    </w:p>
    <w:p w:rsidR="00000000" w:rsidDel="00000000" w:rsidP="00000000" w:rsidRDefault="00000000" w:rsidRPr="00000000" w14:paraId="00000002">
      <w:pPr>
        <w:shd w:fill="ffffff" w:val="clear"/>
        <w:spacing w:before="5" w:lineRule="auto"/>
        <w:ind w:left="62" w:firstLine="0"/>
        <w:jc w:val="center"/>
        <w:rPr>
          <w:b w:val="1"/>
          <w:color w:val="000000"/>
          <w:sz w:val="40"/>
          <w:szCs w:val="40"/>
        </w:rPr>
      </w:pPr>
      <w:r w:rsidDel="00000000" w:rsidR="00000000" w:rsidRPr="00000000">
        <w:rPr>
          <w:b w:val="1"/>
          <w:color w:val="000000"/>
          <w:sz w:val="40"/>
          <w:szCs w:val="40"/>
          <w:rtl w:val="0"/>
        </w:rPr>
        <w:t xml:space="preserve">elektrické energie na hladině NN.</w:t>
      </w:r>
    </w:p>
    <w:p w:rsidR="00000000" w:rsidDel="00000000" w:rsidP="00000000" w:rsidRDefault="00000000" w:rsidRPr="00000000" w14:paraId="00000003">
      <w:pPr>
        <w:shd w:fill="ffffff" w:val="clear"/>
        <w:spacing w:before="5" w:lineRule="auto"/>
        <w:ind w:left="62" w:firstLine="0"/>
        <w:jc w:val="center"/>
        <w:rPr>
          <w:b w:val="1"/>
          <w:color w:val="000000"/>
          <w:sz w:val="40"/>
          <w:szCs w:val="40"/>
        </w:rPr>
      </w:pPr>
      <w:r w:rsidDel="00000000" w:rsidR="00000000" w:rsidRPr="00000000">
        <w:rPr>
          <w:rtl w:val="0"/>
        </w:rPr>
      </w:r>
    </w:p>
    <w:p w:rsidR="00000000" w:rsidDel="00000000" w:rsidP="00000000" w:rsidRDefault="00000000" w:rsidRPr="00000000" w14:paraId="00000004">
      <w:pPr>
        <w:shd w:fill="ffffff" w:val="clear"/>
        <w:spacing w:before="5" w:lineRule="auto"/>
        <w:ind w:left="62" w:firstLine="0"/>
        <w:rPr>
          <w:color w:val="000000"/>
          <w:sz w:val="22"/>
          <w:szCs w:val="22"/>
        </w:rPr>
      </w:pPr>
      <w:r w:rsidDel="00000000" w:rsidR="00000000" w:rsidRPr="00000000">
        <w:rPr>
          <w:color w:val="000000"/>
          <w:sz w:val="22"/>
          <w:szCs w:val="22"/>
          <w:rtl w:val="0"/>
        </w:rPr>
        <w:t xml:space="preserve">Číslo smlouvy:  </w:t>
      </w:r>
      <w:r w:rsidDel="00000000" w:rsidR="00000000" w:rsidRPr="00000000">
        <w:rPr>
          <w:b w:val="1"/>
          <w:color w:val="000000"/>
          <w:sz w:val="22"/>
          <w:szCs w:val="22"/>
          <w:rtl w:val="0"/>
        </w:rPr>
        <w:t xml:space="preserve">201911002</w:t>
      </w:r>
      <w:r w:rsidDel="00000000" w:rsidR="00000000" w:rsidRPr="00000000">
        <w:rPr>
          <w:rtl w:val="0"/>
        </w:rPr>
      </w:r>
    </w:p>
    <w:p w:rsidR="00000000" w:rsidDel="00000000" w:rsidP="00000000" w:rsidRDefault="00000000" w:rsidRPr="00000000" w14:paraId="00000005">
      <w:pPr>
        <w:shd w:fill="ffffff" w:val="clear"/>
        <w:spacing w:before="5" w:lineRule="auto"/>
        <w:ind w:left="62" w:firstLine="0"/>
        <w:rPr>
          <w:color w:val="000000"/>
          <w:sz w:val="22"/>
          <w:szCs w:val="22"/>
        </w:rPr>
      </w:pPr>
      <w:r w:rsidDel="00000000" w:rsidR="00000000" w:rsidRPr="00000000">
        <w:rPr>
          <w:rtl w:val="0"/>
        </w:rPr>
      </w:r>
    </w:p>
    <w:p w:rsidR="00000000" w:rsidDel="00000000" w:rsidP="00000000" w:rsidRDefault="00000000" w:rsidRPr="00000000" w14:paraId="00000006">
      <w:pPr>
        <w:shd w:fill="ffffff" w:val="clear"/>
        <w:spacing w:before="5" w:lineRule="auto"/>
        <w:ind w:left="62" w:firstLine="0"/>
        <w:rPr>
          <w:color w:val="000000"/>
          <w:sz w:val="22"/>
          <w:szCs w:val="22"/>
        </w:rPr>
      </w:pPr>
      <w:r w:rsidDel="00000000" w:rsidR="00000000" w:rsidRPr="00000000">
        <w:rPr>
          <w:color w:val="000000"/>
          <w:sz w:val="22"/>
          <w:szCs w:val="22"/>
          <w:rtl w:val="0"/>
        </w:rPr>
        <w:t xml:space="preserve">uzavřená mezi</w:t>
      </w:r>
    </w:p>
    <w:p w:rsidR="00000000" w:rsidDel="00000000" w:rsidP="00000000" w:rsidRDefault="00000000" w:rsidRPr="00000000" w14:paraId="00000007">
      <w:pPr>
        <w:shd w:fill="ffffff" w:val="clear"/>
        <w:spacing w:before="5" w:lineRule="auto"/>
        <w:ind w:left="62" w:firstLine="0"/>
        <w:rPr>
          <w:color w:val="000000"/>
          <w:sz w:val="22"/>
          <w:szCs w:val="22"/>
        </w:rPr>
      </w:pPr>
      <w:r w:rsidDel="00000000" w:rsidR="00000000" w:rsidRPr="00000000">
        <w:rPr>
          <w:rtl w:val="0"/>
        </w:rPr>
      </w:r>
    </w:p>
    <w:p w:rsidR="00000000" w:rsidDel="00000000" w:rsidP="00000000" w:rsidRDefault="00000000" w:rsidRPr="00000000" w14:paraId="00000008">
      <w:pPr>
        <w:shd w:fill="ffffff" w:val="clear"/>
        <w:tabs>
          <w:tab w:val="left" w:leader="none" w:pos="326"/>
        </w:tabs>
        <w:spacing w:before="120" w:line="240" w:lineRule="auto"/>
        <w:ind w:left="45" w:firstLine="0"/>
        <w:rPr>
          <w:b w:val="1"/>
        </w:rPr>
      </w:pPr>
      <w:r w:rsidDel="00000000" w:rsidR="00000000" w:rsidRPr="00000000">
        <w:rPr>
          <w:rFonts w:ascii="Arial" w:cs="Arial" w:eastAsia="Arial" w:hAnsi="Arial"/>
          <w:b w:val="1"/>
          <w:color w:val="000000"/>
          <w:sz w:val="22"/>
          <w:szCs w:val="22"/>
          <w:rtl w:val="0"/>
        </w:rPr>
        <w:t xml:space="preserve">1.</w:t>
        <w:tab/>
        <w:t xml:space="preserve">Smluvní strany</w:t>
      </w:r>
      <w:r w:rsidDel="00000000" w:rsidR="00000000" w:rsidRPr="00000000">
        <w:rPr>
          <w:rtl w:val="0"/>
        </w:rPr>
      </w:r>
    </w:p>
    <w:p w:rsidR="00000000" w:rsidDel="00000000" w:rsidP="00000000" w:rsidRDefault="00000000" w:rsidRPr="00000000" w14:paraId="00000009">
      <w:pPr>
        <w:shd w:fill="ffffff" w:val="clear"/>
        <w:spacing w:before="5" w:lineRule="auto"/>
        <w:ind w:left="62" w:firstLine="0"/>
        <w:rPr/>
      </w:pPr>
      <w:r w:rsidDel="00000000" w:rsidR="00000000" w:rsidRPr="00000000">
        <w:rPr>
          <w:rtl w:val="0"/>
        </w:rPr>
      </w:r>
    </w:p>
    <w:p w:rsidR="00000000" w:rsidDel="00000000" w:rsidP="00000000" w:rsidRDefault="00000000" w:rsidRPr="00000000" w14:paraId="0000000A">
      <w:pPr>
        <w:shd w:fill="ffffff" w:val="clear"/>
        <w:tabs>
          <w:tab w:val="left" w:leader="none" w:pos="9072"/>
        </w:tabs>
        <w:ind w:left="58" w:firstLine="0"/>
        <w:rPr>
          <w:color w:val="000000"/>
          <w:sz w:val="22"/>
          <w:szCs w:val="22"/>
        </w:rPr>
      </w:pPr>
      <w:r w:rsidDel="00000000" w:rsidR="00000000" w:rsidRPr="00000000">
        <w:rPr>
          <w:color w:val="000000"/>
          <w:sz w:val="22"/>
          <w:szCs w:val="22"/>
          <w:rtl w:val="0"/>
        </w:rPr>
        <w:t xml:space="preserve">Provozovatelem lokální distribuční soustavy (na straně jedné)</w:t>
      </w:r>
    </w:p>
    <w:p w:rsidR="00000000" w:rsidDel="00000000" w:rsidP="00000000" w:rsidRDefault="00000000" w:rsidRPr="00000000" w14:paraId="0000000B">
      <w:pPr>
        <w:shd w:fill="ffffff" w:val="clear"/>
        <w:tabs>
          <w:tab w:val="left" w:leader="none" w:pos="2127"/>
        </w:tabs>
        <w:ind w:left="58" w:firstLine="0"/>
        <w:rPr/>
      </w:pPr>
      <w:r w:rsidDel="00000000" w:rsidR="00000000" w:rsidRPr="00000000">
        <w:rPr>
          <w:b w:val="1"/>
          <w:color w:val="000000"/>
          <w:sz w:val="22"/>
          <w:szCs w:val="22"/>
          <w:rtl w:val="0"/>
        </w:rPr>
        <w:t xml:space="preserve">Distributor:   </w:t>
        <w:tab/>
        <w:tab/>
        <w:t xml:space="preserve">TAZO s.r.o. </w:t>
        <w:tab/>
      </w:r>
      <w:r w:rsidDel="00000000" w:rsidR="00000000" w:rsidRPr="00000000">
        <w:rPr>
          <w:rtl w:val="0"/>
        </w:rPr>
      </w:r>
    </w:p>
    <w:p w:rsidR="00000000" w:rsidDel="00000000" w:rsidP="00000000" w:rsidRDefault="00000000" w:rsidRPr="00000000" w14:paraId="0000000C">
      <w:pPr>
        <w:shd w:fill="ffffff" w:val="clear"/>
        <w:spacing w:line="264" w:lineRule="auto"/>
        <w:ind w:left="58" w:firstLine="0"/>
        <w:rPr/>
      </w:pPr>
      <w:r w:rsidDel="00000000" w:rsidR="00000000" w:rsidRPr="00000000">
        <w:rPr>
          <w:color w:val="000000"/>
          <w:sz w:val="22"/>
          <w:szCs w:val="22"/>
          <w:rtl w:val="0"/>
        </w:rPr>
        <w:t xml:space="preserve">Sídlo: </w:t>
        <w:tab/>
        <w:tab/>
        <w:tab/>
      </w:r>
      <w:r w:rsidDel="00000000" w:rsidR="00000000" w:rsidRPr="00000000">
        <w:rPr>
          <w:sz w:val="22"/>
          <w:szCs w:val="22"/>
          <w:rtl w:val="0"/>
        </w:rPr>
        <w:t xml:space="preserve">Durychova 101/66, 142 00 Praha 4 - Libuš</w:t>
      </w:r>
      <w:r w:rsidDel="00000000" w:rsidR="00000000" w:rsidRPr="00000000">
        <w:rPr>
          <w:rtl w:val="0"/>
        </w:rPr>
      </w:r>
    </w:p>
    <w:p w:rsidR="00000000" w:rsidDel="00000000" w:rsidP="00000000" w:rsidRDefault="00000000" w:rsidRPr="00000000" w14:paraId="0000000D">
      <w:pPr>
        <w:shd w:fill="ffffff" w:val="clear"/>
        <w:spacing w:before="5" w:line="264" w:lineRule="auto"/>
        <w:ind w:left="62" w:firstLine="0"/>
        <w:rPr/>
      </w:pPr>
      <w:r w:rsidDel="00000000" w:rsidR="00000000" w:rsidRPr="00000000">
        <w:rPr>
          <w:color w:val="000000"/>
          <w:sz w:val="22"/>
          <w:szCs w:val="22"/>
          <w:rtl w:val="0"/>
        </w:rPr>
        <w:t xml:space="preserve">IČ: </w:t>
        <w:tab/>
        <w:tab/>
        <w:tab/>
        <w:t xml:space="preserve">27447251</w:t>
      </w:r>
      <w:r w:rsidDel="00000000" w:rsidR="00000000" w:rsidRPr="00000000">
        <w:rPr>
          <w:rtl w:val="0"/>
        </w:rPr>
      </w:r>
    </w:p>
    <w:p w:rsidR="00000000" w:rsidDel="00000000" w:rsidP="00000000" w:rsidRDefault="00000000" w:rsidRPr="00000000" w14:paraId="0000000E">
      <w:pPr>
        <w:shd w:fill="ffffff" w:val="clear"/>
        <w:spacing w:line="264" w:lineRule="auto"/>
        <w:ind w:left="62" w:firstLine="0"/>
        <w:rPr/>
      </w:pPr>
      <w:r w:rsidDel="00000000" w:rsidR="00000000" w:rsidRPr="00000000">
        <w:rPr>
          <w:color w:val="000000"/>
          <w:sz w:val="22"/>
          <w:szCs w:val="22"/>
          <w:rtl w:val="0"/>
        </w:rPr>
        <w:t xml:space="preserve">DIČ: </w:t>
        <w:tab/>
        <w:tab/>
        <w:tab/>
        <w:t xml:space="preserve">CZ27447251</w:t>
      </w:r>
      <w:r w:rsidDel="00000000" w:rsidR="00000000" w:rsidRPr="00000000">
        <w:rPr>
          <w:rtl w:val="0"/>
        </w:rPr>
      </w:r>
    </w:p>
    <w:p w:rsidR="00000000" w:rsidDel="00000000" w:rsidP="00000000" w:rsidRDefault="00000000" w:rsidRPr="00000000" w14:paraId="0000000F">
      <w:pPr>
        <w:shd w:fill="ffffff" w:val="clear"/>
        <w:spacing w:before="5" w:line="264" w:lineRule="auto"/>
        <w:ind w:left="2127" w:hanging="2069"/>
        <w:rPr>
          <w:color w:val="000000"/>
          <w:sz w:val="22"/>
          <w:szCs w:val="22"/>
        </w:rPr>
      </w:pPr>
      <w:r w:rsidDel="00000000" w:rsidR="00000000" w:rsidRPr="00000000">
        <w:rPr>
          <w:color w:val="000000"/>
          <w:sz w:val="22"/>
          <w:szCs w:val="22"/>
          <w:rtl w:val="0"/>
        </w:rPr>
        <w:t xml:space="preserve">Zastoupená:</w:t>
        <w:tab/>
      </w:r>
      <w:r w:rsidDel="00000000" w:rsidR="00000000" w:rsidRPr="00000000">
        <w:rPr>
          <w:sz w:val="22"/>
          <w:szCs w:val="22"/>
          <w:rtl w:val="0"/>
        </w:rPr>
        <w:tab/>
      </w:r>
      <w:r w:rsidDel="00000000" w:rsidR="00000000" w:rsidRPr="00000000">
        <w:rPr>
          <w:color w:val="000000"/>
          <w:sz w:val="22"/>
          <w:szCs w:val="22"/>
          <w:rtl w:val="0"/>
        </w:rPr>
        <w:t xml:space="preserve">Robertem Hryckem  na základě plné moci</w:t>
      </w:r>
    </w:p>
    <w:p w:rsidR="00000000" w:rsidDel="00000000" w:rsidP="00000000" w:rsidRDefault="00000000" w:rsidRPr="00000000" w14:paraId="00000010">
      <w:pPr>
        <w:shd w:fill="ffffff" w:val="clear"/>
        <w:spacing w:before="5" w:line="264" w:lineRule="auto"/>
        <w:ind w:left="2127" w:hanging="3.0000000000001137"/>
        <w:rPr/>
      </w:pPr>
      <w:r w:rsidDel="00000000" w:rsidR="00000000" w:rsidRPr="00000000">
        <w:rPr>
          <w:rtl w:val="0"/>
        </w:rPr>
      </w:r>
    </w:p>
    <w:p w:rsidR="00000000" w:rsidDel="00000000" w:rsidP="00000000" w:rsidRDefault="00000000" w:rsidRPr="00000000" w14:paraId="00000011">
      <w:pPr>
        <w:shd w:fill="ffffff" w:val="clear"/>
        <w:spacing w:before="14" w:line="264" w:lineRule="auto"/>
        <w:ind w:left="58" w:firstLine="0"/>
        <w:rPr/>
      </w:pPr>
      <w:r w:rsidDel="00000000" w:rsidR="00000000" w:rsidRPr="00000000">
        <w:rPr>
          <w:sz w:val="22"/>
          <w:szCs w:val="22"/>
          <w:rtl w:val="0"/>
        </w:rPr>
        <w:t xml:space="preserve">Registrace:</w:t>
        <w:tab/>
        <w:tab/>
        <w:t xml:space="preserve">vedená u Městského soudu v Praze,  sp. zn. C113527</w:t>
      </w:r>
      <w:r w:rsidDel="00000000" w:rsidR="00000000" w:rsidRPr="00000000">
        <w:rPr>
          <w:rtl w:val="0"/>
        </w:rPr>
      </w:r>
    </w:p>
    <w:p w:rsidR="00000000" w:rsidDel="00000000" w:rsidP="00000000" w:rsidRDefault="00000000" w:rsidRPr="00000000" w14:paraId="00000012">
      <w:pPr>
        <w:shd w:fill="ffffff" w:val="clear"/>
        <w:tabs>
          <w:tab w:val="left" w:leader="none" w:pos="2127"/>
        </w:tabs>
        <w:spacing w:line="264" w:lineRule="auto"/>
        <w:ind w:left="58" w:firstLine="0"/>
        <w:rPr>
          <w:sz w:val="22"/>
          <w:szCs w:val="22"/>
        </w:rPr>
      </w:pPr>
      <w:r w:rsidDel="00000000" w:rsidR="00000000" w:rsidRPr="00000000">
        <w:rPr>
          <w:sz w:val="22"/>
          <w:szCs w:val="22"/>
          <w:rtl w:val="0"/>
        </w:rPr>
        <w:t xml:space="preserve">Bankovní spojení: </w:t>
        <w:tab/>
        <w:t xml:space="preserve">5258815349/0800</w:t>
      </w:r>
    </w:p>
    <w:p w:rsidR="00000000" w:rsidDel="00000000" w:rsidP="00000000" w:rsidRDefault="00000000" w:rsidRPr="00000000" w14:paraId="00000013">
      <w:pPr>
        <w:shd w:fill="ffffff" w:val="clear"/>
        <w:tabs>
          <w:tab w:val="left" w:leader="none" w:pos="2127"/>
        </w:tabs>
        <w:spacing w:line="264" w:lineRule="auto"/>
        <w:ind w:left="58" w:firstLine="0"/>
        <w:rPr/>
      </w:pPr>
      <w:r w:rsidDel="00000000" w:rsidR="00000000" w:rsidRPr="00000000">
        <w:rPr>
          <w:sz w:val="22"/>
          <w:szCs w:val="22"/>
          <w:rtl w:val="0"/>
        </w:rPr>
        <w:t xml:space="preserve">Číslo licence: </w:t>
        <w:tab/>
        <w:tab/>
        <w:t xml:space="preserve">121935439</w:t>
      </w:r>
      <w:r w:rsidDel="00000000" w:rsidR="00000000" w:rsidRPr="00000000">
        <w:rPr>
          <w:rtl w:val="0"/>
        </w:rPr>
      </w:r>
    </w:p>
    <w:p w:rsidR="00000000" w:rsidDel="00000000" w:rsidP="00000000" w:rsidRDefault="00000000" w:rsidRPr="00000000" w14:paraId="00000014">
      <w:pPr>
        <w:shd w:fill="ffffff" w:val="clear"/>
        <w:spacing w:line="264" w:lineRule="auto"/>
        <w:ind w:left="53" w:firstLine="0"/>
        <w:rPr>
          <w:sz w:val="22"/>
          <w:szCs w:val="22"/>
        </w:rPr>
      </w:pPr>
      <w:r w:rsidDel="00000000" w:rsidR="00000000" w:rsidRPr="00000000">
        <w:rPr>
          <w:sz w:val="22"/>
          <w:szCs w:val="22"/>
          <w:rtl w:val="0"/>
        </w:rPr>
        <w:t xml:space="preserve">ID RÚT: </w:t>
        <w:tab/>
        <w:tab/>
        <w:t xml:space="preserve">33390</w:t>
      </w:r>
    </w:p>
    <w:p w:rsidR="00000000" w:rsidDel="00000000" w:rsidP="00000000" w:rsidRDefault="00000000" w:rsidRPr="00000000" w14:paraId="00000015">
      <w:pPr>
        <w:shd w:fill="ffffff" w:val="clear"/>
        <w:spacing w:after="240" w:line="264" w:lineRule="auto"/>
        <w:ind w:left="51" w:firstLine="0"/>
        <w:rPr>
          <w:sz w:val="22"/>
          <w:szCs w:val="22"/>
        </w:rPr>
      </w:pPr>
      <w:r w:rsidDel="00000000" w:rsidR="00000000" w:rsidRPr="00000000">
        <w:rPr>
          <w:sz w:val="22"/>
          <w:szCs w:val="22"/>
          <w:rtl w:val="0"/>
        </w:rPr>
        <w:t xml:space="preserve">Kontaktní osoba: </w:t>
        <w:tab/>
        <w:t xml:space="preserve">Vladimír Lamper </w:t>
      </w:r>
    </w:p>
    <w:p w:rsidR="00000000" w:rsidDel="00000000" w:rsidP="00000000" w:rsidRDefault="00000000" w:rsidRPr="00000000" w14:paraId="00000016">
      <w:pPr>
        <w:shd w:fill="ffffff" w:val="clear"/>
        <w:spacing w:line="264" w:lineRule="auto"/>
        <w:ind w:left="51" w:firstLine="0"/>
        <w:rPr>
          <w:sz w:val="22"/>
          <w:szCs w:val="22"/>
        </w:rPr>
      </w:pPr>
      <w:r w:rsidDel="00000000" w:rsidR="00000000" w:rsidRPr="00000000">
        <w:rPr>
          <w:sz w:val="22"/>
          <w:szCs w:val="22"/>
          <w:rtl w:val="0"/>
        </w:rPr>
        <w:t xml:space="preserve">mobil: +420 734 240 752</w:t>
      </w:r>
    </w:p>
    <w:p w:rsidR="00000000" w:rsidDel="00000000" w:rsidP="00000000" w:rsidRDefault="00000000" w:rsidRPr="00000000" w14:paraId="00000017">
      <w:pPr>
        <w:shd w:fill="ffffff" w:val="clear"/>
        <w:spacing w:line="264" w:lineRule="auto"/>
        <w:ind w:left="51" w:firstLine="0"/>
        <w:rPr>
          <w:sz w:val="22"/>
          <w:szCs w:val="22"/>
        </w:rPr>
      </w:pPr>
      <w:r w:rsidDel="00000000" w:rsidR="00000000" w:rsidRPr="00000000">
        <w:rPr>
          <w:sz w:val="22"/>
          <w:szCs w:val="22"/>
          <w:rtl w:val="0"/>
        </w:rPr>
        <w:t xml:space="preserve">email: </w:t>
      </w:r>
      <w:hyperlink r:id="rId6">
        <w:r w:rsidDel="00000000" w:rsidR="00000000" w:rsidRPr="00000000">
          <w:rPr>
            <w:color w:val="0000ff"/>
            <w:sz w:val="22"/>
            <w:szCs w:val="22"/>
            <w:u w:val="single"/>
            <w:rtl w:val="0"/>
          </w:rPr>
          <w:t xml:space="preserve">lamper@rhelektro.com</w:t>
        </w:r>
      </w:hyperlink>
      <w:r w:rsidDel="00000000" w:rsidR="00000000" w:rsidRPr="00000000">
        <w:rPr>
          <w:rtl w:val="0"/>
        </w:rPr>
      </w:r>
    </w:p>
    <w:p w:rsidR="00000000" w:rsidDel="00000000" w:rsidP="00000000" w:rsidRDefault="00000000" w:rsidRPr="00000000" w14:paraId="00000018">
      <w:pPr>
        <w:shd w:fill="ffffff" w:val="clear"/>
        <w:spacing w:before="5" w:line="264" w:lineRule="auto"/>
        <w:rPr>
          <w:b w:val="1"/>
          <w:sz w:val="22"/>
          <w:szCs w:val="22"/>
        </w:rPr>
      </w:pPr>
      <w:r w:rsidDel="00000000" w:rsidR="00000000" w:rsidRPr="00000000">
        <w:rPr>
          <w:sz w:val="22"/>
          <w:szCs w:val="22"/>
          <w:rtl w:val="0"/>
        </w:rPr>
        <w:t xml:space="preserve">dále jen </w:t>
      </w:r>
      <w:r w:rsidDel="00000000" w:rsidR="00000000" w:rsidRPr="00000000">
        <w:rPr>
          <w:b w:val="1"/>
          <w:sz w:val="22"/>
          <w:szCs w:val="22"/>
          <w:rtl w:val="0"/>
        </w:rPr>
        <w:t xml:space="preserve">„Distributor"</w:t>
      </w:r>
    </w:p>
    <w:p w:rsidR="00000000" w:rsidDel="00000000" w:rsidP="00000000" w:rsidRDefault="00000000" w:rsidRPr="00000000" w14:paraId="00000019">
      <w:pPr>
        <w:shd w:fill="ffffff" w:val="clear"/>
        <w:spacing w:before="5" w:line="264" w:lineRule="auto"/>
        <w:rPr/>
      </w:pPr>
      <w:r w:rsidDel="00000000" w:rsidR="00000000" w:rsidRPr="00000000">
        <w:rPr>
          <w:rtl w:val="0"/>
        </w:rPr>
      </w:r>
    </w:p>
    <w:p w:rsidR="00000000" w:rsidDel="00000000" w:rsidP="00000000" w:rsidRDefault="00000000" w:rsidRPr="00000000" w14:paraId="0000001A">
      <w:pPr>
        <w:shd w:fill="ffffff" w:val="clear"/>
        <w:spacing w:before="5" w:line="264" w:lineRule="auto"/>
        <w:ind w:left="2177" w:firstLine="655"/>
        <w:rPr>
          <w:b w:val="1"/>
          <w:sz w:val="22"/>
          <w:szCs w:val="22"/>
        </w:rPr>
      </w:pPr>
      <w:r w:rsidDel="00000000" w:rsidR="00000000" w:rsidRPr="00000000">
        <w:rPr>
          <w:b w:val="1"/>
          <w:sz w:val="22"/>
          <w:szCs w:val="22"/>
          <w:rtl w:val="0"/>
        </w:rPr>
        <w:t xml:space="preserve">a</w:t>
      </w:r>
    </w:p>
    <w:p w:rsidR="00000000" w:rsidDel="00000000" w:rsidP="00000000" w:rsidRDefault="00000000" w:rsidRPr="00000000" w14:paraId="0000001B">
      <w:pPr>
        <w:shd w:fill="ffffff" w:val="clear"/>
        <w:tabs>
          <w:tab w:val="left" w:leader="none" w:pos="5472"/>
        </w:tabs>
        <w:spacing w:line="264" w:lineRule="auto"/>
        <w:rPr>
          <w:color w:val="000000"/>
          <w:sz w:val="22"/>
          <w:szCs w:val="22"/>
        </w:rPr>
      </w:pPr>
      <w:r w:rsidDel="00000000" w:rsidR="00000000" w:rsidRPr="00000000">
        <w:rPr>
          <w:color w:val="000000"/>
          <w:sz w:val="22"/>
          <w:szCs w:val="22"/>
          <w:rtl w:val="0"/>
        </w:rPr>
        <w:t xml:space="preserve">Obchodníkem s elektřinou (na straně druhé):</w:t>
      </w:r>
    </w:p>
    <w:p w:rsidR="00000000" w:rsidDel="00000000" w:rsidP="00000000" w:rsidRDefault="00000000" w:rsidRPr="00000000" w14:paraId="0000001C">
      <w:pPr>
        <w:shd w:fill="ffffff" w:val="clear"/>
        <w:tabs>
          <w:tab w:val="left" w:leader="none" w:pos="2127"/>
        </w:tabs>
        <w:spacing w:line="264" w:lineRule="auto"/>
        <w:ind w:left="62" w:firstLine="0"/>
        <w:rPr/>
      </w:pPr>
      <w:r w:rsidDel="00000000" w:rsidR="00000000" w:rsidRPr="00000000">
        <w:rPr>
          <w:b w:val="1"/>
          <w:color w:val="000000"/>
          <w:sz w:val="22"/>
          <w:szCs w:val="22"/>
          <w:rtl w:val="0"/>
        </w:rPr>
        <w:t xml:space="preserve">Obchodník:</w:t>
        <w:tab/>
        <w:tab/>
      </w:r>
      <w:r w:rsidDel="00000000" w:rsidR="00000000" w:rsidRPr="00000000">
        <w:rPr>
          <w:b w:val="1"/>
          <w:sz w:val="22"/>
          <w:szCs w:val="22"/>
          <w:rtl w:val="0"/>
        </w:rPr>
        <w:t xml:space="preserve">-</w:t>
      </w:r>
      <w:r w:rsidDel="00000000" w:rsidR="00000000" w:rsidRPr="00000000">
        <w:rPr>
          <w:b w:val="1"/>
          <w:color w:val="000000"/>
          <w:sz w:val="22"/>
          <w:szCs w:val="22"/>
          <w:rtl w:val="0"/>
        </w:rPr>
        <w:t xml:space="preserve"> </w:t>
      </w:r>
      <w:r w:rsidDel="00000000" w:rsidR="00000000" w:rsidRPr="00000000">
        <w:rPr>
          <w:rtl w:val="0"/>
        </w:rPr>
      </w:r>
    </w:p>
    <w:p w:rsidR="00000000" w:rsidDel="00000000" w:rsidP="00000000" w:rsidRDefault="00000000" w:rsidRPr="00000000" w14:paraId="0000001D">
      <w:pPr>
        <w:shd w:fill="ffffff" w:val="clear"/>
        <w:spacing w:line="264" w:lineRule="auto"/>
        <w:ind w:left="62" w:firstLine="0"/>
        <w:rPr/>
      </w:pPr>
      <w:r w:rsidDel="00000000" w:rsidR="00000000" w:rsidRPr="00000000">
        <w:rPr>
          <w:color w:val="000000"/>
          <w:sz w:val="22"/>
          <w:szCs w:val="22"/>
          <w:rtl w:val="0"/>
        </w:rPr>
        <w:t xml:space="preserve">Sídlo:</w:t>
        <w:tab/>
        <w:t xml:space="preserve">  </w:t>
        <w:tab/>
        <w:tab/>
      </w:r>
      <w:r w:rsidDel="00000000" w:rsidR="00000000" w:rsidRPr="00000000">
        <w:rPr>
          <w:sz w:val="22"/>
          <w:szCs w:val="22"/>
          <w:rtl w:val="0"/>
        </w:rPr>
        <w:t xml:space="preserve">-</w:t>
      </w:r>
      <w:r w:rsidDel="00000000" w:rsidR="00000000" w:rsidRPr="00000000">
        <w:rPr>
          <w:color w:val="000000"/>
          <w:sz w:val="22"/>
          <w:szCs w:val="22"/>
          <w:rtl w:val="0"/>
        </w:rPr>
        <w:tab/>
        <w:t xml:space="preserve">             </w:t>
      </w:r>
      <w:r w:rsidDel="00000000" w:rsidR="00000000" w:rsidRPr="00000000">
        <w:rPr>
          <w:rtl w:val="0"/>
        </w:rPr>
      </w:r>
    </w:p>
    <w:p w:rsidR="00000000" w:rsidDel="00000000" w:rsidP="00000000" w:rsidRDefault="00000000" w:rsidRPr="00000000" w14:paraId="0000001E">
      <w:pPr>
        <w:shd w:fill="ffffff" w:val="clear"/>
        <w:tabs>
          <w:tab w:val="left" w:leader="none" w:pos="1406"/>
        </w:tabs>
        <w:spacing w:before="5" w:line="264" w:lineRule="auto"/>
        <w:ind w:left="53" w:firstLine="0"/>
        <w:rPr/>
      </w:pPr>
      <w:r w:rsidDel="00000000" w:rsidR="00000000" w:rsidRPr="00000000">
        <w:rPr>
          <w:color w:val="000000"/>
          <w:sz w:val="22"/>
          <w:szCs w:val="22"/>
          <w:rtl w:val="0"/>
        </w:rPr>
        <w:t xml:space="preserve">IČ:                </w:t>
        <w:tab/>
        <w:tab/>
      </w:r>
      <w:r w:rsidDel="00000000" w:rsidR="00000000" w:rsidRPr="00000000">
        <w:rPr>
          <w:sz w:val="22"/>
          <w:szCs w:val="22"/>
          <w:rtl w:val="0"/>
        </w:rPr>
        <w:t xml:space="preserve">-</w:t>
      </w:r>
      <w:r w:rsidDel="00000000" w:rsidR="00000000" w:rsidRPr="00000000">
        <w:rPr>
          <w:color w:val="000000"/>
          <w:sz w:val="22"/>
          <w:szCs w:val="22"/>
          <w:rtl w:val="0"/>
        </w:rPr>
        <w:tab/>
        <w:t xml:space="preserve"> </w:t>
      </w:r>
      <w:r w:rsidDel="00000000" w:rsidR="00000000" w:rsidRPr="00000000">
        <w:rPr>
          <w:rtl w:val="0"/>
        </w:rPr>
      </w:r>
    </w:p>
    <w:p w:rsidR="00000000" w:rsidDel="00000000" w:rsidP="00000000" w:rsidRDefault="00000000" w:rsidRPr="00000000" w14:paraId="0000001F">
      <w:pPr>
        <w:shd w:fill="ffffff" w:val="clear"/>
        <w:spacing w:line="264" w:lineRule="auto"/>
        <w:ind w:left="48" w:firstLine="0"/>
        <w:rPr/>
      </w:pPr>
      <w:r w:rsidDel="00000000" w:rsidR="00000000" w:rsidRPr="00000000">
        <w:rPr>
          <w:color w:val="000000"/>
          <w:sz w:val="22"/>
          <w:szCs w:val="22"/>
          <w:rtl w:val="0"/>
        </w:rPr>
        <w:t xml:space="preserve">DIČ:</w:t>
        <w:tab/>
        <w:t xml:space="preserve">    </w:t>
        <w:tab/>
        <w:tab/>
      </w:r>
      <w:r w:rsidDel="00000000" w:rsidR="00000000" w:rsidRPr="00000000">
        <w:rPr>
          <w:sz w:val="22"/>
          <w:szCs w:val="22"/>
          <w:rtl w:val="0"/>
        </w:rPr>
        <w:t xml:space="preserve">-</w:t>
      </w:r>
      <w:r w:rsidDel="00000000" w:rsidR="00000000" w:rsidRPr="00000000">
        <w:rPr>
          <w:color w:val="000000"/>
          <w:sz w:val="22"/>
          <w:szCs w:val="22"/>
          <w:rtl w:val="0"/>
        </w:rPr>
        <w:tab/>
        <w:tab/>
        <w:t xml:space="preserve"> </w:t>
      </w:r>
      <w:r w:rsidDel="00000000" w:rsidR="00000000" w:rsidRPr="00000000">
        <w:rPr>
          <w:rtl w:val="0"/>
        </w:rPr>
      </w:r>
    </w:p>
    <w:p w:rsidR="00000000" w:rsidDel="00000000" w:rsidP="00000000" w:rsidRDefault="00000000" w:rsidRPr="00000000" w14:paraId="00000020">
      <w:pPr>
        <w:shd w:fill="ffffff" w:val="clear"/>
        <w:spacing w:line="264" w:lineRule="auto"/>
        <w:ind w:left="19" w:firstLine="0"/>
        <w:rPr>
          <w:color w:val="000000"/>
          <w:sz w:val="22"/>
          <w:szCs w:val="22"/>
        </w:rPr>
      </w:pPr>
      <w:r w:rsidDel="00000000" w:rsidR="00000000" w:rsidRPr="00000000">
        <w:rPr>
          <w:color w:val="000000"/>
          <w:sz w:val="22"/>
          <w:szCs w:val="22"/>
          <w:rtl w:val="0"/>
        </w:rPr>
        <w:t xml:space="preserve">Jednající /zastoupený:</w:t>
        <w:tab/>
      </w:r>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21">
      <w:pPr>
        <w:shd w:fill="ffffff" w:val="clear"/>
        <w:spacing w:line="264" w:lineRule="auto"/>
        <w:ind w:left="19" w:firstLine="0"/>
        <w:rPr/>
      </w:pPr>
      <w:r w:rsidDel="00000000" w:rsidR="00000000" w:rsidRPr="00000000">
        <w:rPr>
          <w:color w:val="000000"/>
          <w:sz w:val="22"/>
          <w:szCs w:val="22"/>
          <w:rtl w:val="0"/>
        </w:rPr>
        <w:t xml:space="preserve">Registrace: </w:t>
        <w:tab/>
        <w:tab/>
      </w:r>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22">
      <w:pPr>
        <w:widowControl w:val="1"/>
        <w:rPr>
          <w:rFonts w:ascii="Calibri" w:cs="Calibri" w:eastAsia="Calibri" w:hAnsi="Calibri"/>
          <w:color w:val="000000"/>
          <w:sz w:val="22"/>
          <w:szCs w:val="22"/>
        </w:rPr>
      </w:pPr>
      <w:r w:rsidDel="00000000" w:rsidR="00000000" w:rsidRPr="00000000">
        <w:rPr>
          <w:color w:val="000000"/>
          <w:sz w:val="22"/>
          <w:szCs w:val="22"/>
          <w:rtl w:val="0"/>
        </w:rPr>
        <w:t xml:space="preserve">Bankovní spojení:</w:t>
      </w:r>
      <w:r w:rsidDel="00000000" w:rsidR="00000000" w:rsidRPr="00000000">
        <w:rPr>
          <w:rFonts w:ascii="Calibri" w:cs="Calibri" w:eastAsia="Calibri" w:hAnsi="Calibri"/>
          <w:sz w:val="22"/>
          <w:szCs w:val="22"/>
          <w:rtl w:val="0"/>
        </w:rPr>
        <w:tab/>
      </w:r>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23">
      <w:pPr>
        <w:shd w:fill="ffffff" w:val="clear"/>
        <w:tabs>
          <w:tab w:val="left" w:leader="none" w:pos="2127"/>
        </w:tabs>
        <w:spacing w:line="264" w:lineRule="auto"/>
        <w:ind w:left="43" w:firstLine="0"/>
        <w:rPr/>
      </w:pPr>
      <w:r w:rsidDel="00000000" w:rsidR="00000000" w:rsidRPr="00000000">
        <w:rPr>
          <w:color w:val="000000"/>
          <w:sz w:val="22"/>
          <w:szCs w:val="22"/>
          <w:rtl w:val="0"/>
        </w:rPr>
        <w:t xml:space="preserve">Číslo licence:</w:t>
      </w:r>
      <w:r w:rsidDel="00000000" w:rsidR="00000000" w:rsidRPr="00000000">
        <w:rPr>
          <w:sz w:val="22"/>
          <w:szCs w:val="22"/>
          <w:rtl w:val="0"/>
        </w:rPr>
        <w:tab/>
        <w:tab/>
        <w:t xml:space="preserve">-</w:t>
      </w:r>
      <w:r w:rsidDel="00000000" w:rsidR="00000000" w:rsidRPr="00000000">
        <w:rPr>
          <w:rtl w:val="0"/>
        </w:rPr>
      </w:r>
    </w:p>
    <w:p w:rsidR="00000000" w:rsidDel="00000000" w:rsidP="00000000" w:rsidRDefault="00000000" w:rsidRPr="00000000" w14:paraId="00000024">
      <w:pPr>
        <w:shd w:fill="ffffff" w:val="clear"/>
        <w:spacing w:line="264" w:lineRule="auto"/>
        <w:ind w:left="53" w:firstLine="0"/>
        <w:rPr>
          <w:sz w:val="22"/>
          <w:szCs w:val="22"/>
        </w:rPr>
      </w:pPr>
      <w:r w:rsidDel="00000000" w:rsidR="00000000" w:rsidRPr="00000000">
        <w:rPr>
          <w:sz w:val="22"/>
          <w:szCs w:val="22"/>
          <w:rtl w:val="0"/>
        </w:rPr>
        <w:t xml:space="preserve">ID RÚT: </w:t>
        <w:tab/>
        <w:tab/>
        <w:t xml:space="preserve">-</w:t>
        <w:tab/>
        <w:tab/>
      </w:r>
    </w:p>
    <w:p w:rsidR="00000000" w:rsidDel="00000000" w:rsidP="00000000" w:rsidRDefault="00000000" w:rsidRPr="00000000" w14:paraId="00000025">
      <w:pPr>
        <w:rPr/>
      </w:pPr>
      <w:r w:rsidDel="00000000" w:rsidR="00000000" w:rsidRPr="00000000">
        <w:rPr>
          <w:rtl w:val="0"/>
        </w:rPr>
        <w:t xml:space="preserve">Kontaktní osoba: </w:t>
        <w:tab/>
        <w:tab/>
        <w:t xml:space="preserve">-</w:t>
      </w:r>
    </w:p>
    <w:p w:rsidR="00000000" w:rsidDel="00000000" w:rsidP="00000000" w:rsidRDefault="00000000" w:rsidRPr="00000000" w14:paraId="00000026">
      <w:pPr>
        <w:ind w:left="0" w:firstLine="0"/>
        <w:rPr/>
      </w:pPr>
      <w:r w:rsidDel="00000000" w:rsidR="00000000" w:rsidRPr="00000000">
        <w:rPr>
          <w:rtl w:val="0"/>
        </w:rPr>
        <w:t xml:space="preserve">mobil: </w:t>
        <w:tab/>
        <w:tab/>
        <w:tab/>
        <w:t xml:space="preserve">-</w:t>
      </w:r>
    </w:p>
    <w:p w:rsidR="00000000" w:rsidDel="00000000" w:rsidP="00000000" w:rsidRDefault="00000000" w:rsidRPr="00000000" w14:paraId="00000027">
      <w:pPr>
        <w:ind w:left="0" w:firstLine="0"/>
        <w:rPr/>
      </w:pPr>
      <w:r w:rsidDel="00000000" w:rsidR="00000000" w:rsidRPr="00000000">
        <w:rPr>
          <w:rtl w:val="0"/>
        </w:rPr>
        <w:t xml:space="preserve">email: </w:t>
        <w:tab/>
        <w:tab/>
        <w:tab/>
        <w:t xml:space="preserve">-</w:t>
      </w:r>
    </w:p>
    <w:p w:rsidR="00000000" w:rsidDel="00000000" w:rsidP="00000000" w:rsidRDefault="00000000" w:rsidRPr="00000000" w14:paraId="00000028">
      <w:pPr>
        <w:shd w:fill="ffffff" w:val="clear"/>
        <w:spacing w:after="240" w:line="264" w:lineRule="auto"/>
        <w:ind w:left="2126" w:hanging="2075"/>
        <w:rPr>
          <w:sz w:val="22"/>
          <w:szCs w:val="22"/>
        </w:rPr>
      </w:pPr>
      <w:r w:rsidDel="00000000" w:rsidR="00000000" w:rsidRPr="00000000">
        <w:rPr>
          <w:rtl w:val="0"/>
        </w:rPr>
      </w:r>
    </w:p>
    <w:p w:rsidR="00000000" w:rsidDel="00000000" w:rsidP="00000000" w:rsidRDefault="00000000" w:rsidRPr="00000000" w14:paraId="00000029">
      <w:pPr>
        <w:shd w:fill="ffffff" w:val="clear"/>
        <w:spacing w:after="240" w:line="264" w:lineRule="auto"/>
        <w:ind w:left="2126" w:hanging="2075"/>
        <w:rPr>
          <w:sz w:val="22"/>
          <w:szCs w:val="22"/>
        </w:rPr>
      </w:pPr>
      <w:r w:rsidDel="00000000" w:rsidR="00000000" w:rsidRPr="00000000">
        <w:rPr>
          <w:sz w:val="22"/>
          <w:szCs w:val="22"/>
          <w:rtl w:val="0"/>
        </w:rPr>
        <w:t xml:space="preserve">Adresa pro zasílání faktur: -</w:t>
      </w:r>
    </w:p>
    <w:p w:rsidR="00000000" w:rsidDel="00000000" w:rsidP="00000000" w:rsidRDefault="00000000" w:rsidRPr="00000000" w14:paraId="0000002A">
      <w:pPr>
        <w:shd w:fill="ffffff" w:val="clear"/>
        <w:spacing w:after="240" w:line="264" w:lineRule="auto"/>
        <w:rPr>
          <w:sz w:val="22"/>
          <w:szCs w:val="22"/>
        </w:rPr>
      </w:pPr>
      <w:r w:rsidDel="00000000" w:rsidR="00000000" w:rsidRPr="00000000">
        <w:rPr>
          <w:b w:val="1"/>
          <w:color w:val="000000"/>
          <w:sz w:val="22"/>
          <w:szCs w:val="22"/>
          <w:rtl w:val="0"/>
        </w:rPr>
        <w:t xml:space="preserve">Dále jen „Obchodník"</w:t>
      </w:r>
      <w:r w:rsidDel="00000000" w:rsidR="00000000" w:rsidRPr="00000000">
        <w:rPr>
          <w:rtl w:val="0"/>
        </w:rPr>
      </w:r>
    </w:p>
    <w:p w:rsidR="00000000" w:rsidDel="00000000" w:rsidP="00000000" w:rsidRDefault="00000000" w:rsidRPr="00000000" w14:paraId="0000002B">
      <w:pPr>
        <w:shd w:fill="ffffff" w:val="clear"/>
        <w:tabs>
          <w:tab w:val="left" w:leader="none" w:pos="5410"/>
        </w:tabs>
        <w:spacing w:before="250" w:line="278.00000000000006" w:lineRule="auto"/>
        <w:ind w:left="53" w:firstLine="0"/>
        <w:rPr>
          <w:color w:val="000000"/>
          <w:sz w:val="22"/>
          <w:szCs w:val="22"/>
        </w:rPr>
      </w:pPr>
      <w:r w:rsidDel="00000000" w:rsidR="00000000" w:rsidRPr="00000000">
        <w:rPr>
          <w:color w:val="000000"/>
          <w:sz w:val="22"/>
          <w:szCs w:val="22"/>
          <w:rtl w:val="0"/>
        </w:rPr>
        <w:t xml:space="preserve">uzavírají níže po vzájemné dohodě v souladu s ust. § 50 odst. 2) zákona č. 458/2000 Sb., energetický zákon ve znění pozdějších předpisů a jeho prováděcími právními předpisy, v režimu zák. č.89/2012 Sb., občanský zákoník, smlouvu o distribuci elektrické energie na hladině NN (dále jen </w:t>
      </w:r>
      <w:r w:rsidDel="00000000" w:rsidR="00000000" w:rsidRPr="00000000">
        <w:rPr>
          <w:b w:val="1"/>
          <w:color w:val="000000"/>
          <w:sz w:val="22"/>
          <w:szCs w:val="22"/>
          <w:rtl w:val="0"/>
        </w:rPr>
        <w:t xml:space="preserve">„Smlouva“</w:t>
      </w:r>
      <w:r w:rsidDel="00000000" w:rsidR="00000000" w:rsidRPr="00000000">
        <w:rPr>
          <w:color w:val="000000"/>
          <w:sz w:val="22"/>
          <w:szCs w:val="22"/>
          <w:rtl w:val="0"/>
        </w:rPr>
        <w:t xml:space="preserve">) takto:</w:t>
      </w:r>
    </w:p>
    <w:p w:rsidR="00000000" w:rsidDel="00000000" w:rsidP="00000000" w:rsidRDefault="00000000" w:rsidRPr="00000000" w14:paraId="0000002C">
      <w:pPr>
        <w:shd w:fill="ffffff" w:val="clear"/>
        <w:tabs>
          <w:tab w:val="left" w:leader="none" w:pos="5410"/>
        </w:tabs>
        <w:spacing w:before="250" w:line="278.00000000000006" w:lineRule="auto"/>
        <w:ind w:left="53" w:firstLine="0"/>
        <w:rPr/>
      </w:pPr>
      <w:r w:rsidDel="00000000" w:rsidR="00000000" w:rsidRPr="00000000">
        <w:rPr>
          <w:rtl w:val="0"/>
        </w:rPr>
      </w:r>
    </w:p>
    <w:p w:rsidR="00000000" w:rsidDel="00000000" w:rsidP="00000000" w:rsidRDefault="00000000" w:rsidRPr="00000000" w14:paraId="0000002D">
      <w:pPr>
        <w:shd w:fill="ffffff" w:val="clear"/>
        <w:tabs>
          <w:tab w:val="left" w:leader="none" w:pos="5410"/>
        </w:tabs>
        <w:spacing w:before="250" w:line="278.00000000000006" w:lineRule="auto"/>
        <w:ind w:left="53" w:firstLine="0"/>
        <w:rPr/>
      </w:pPr>
      <w:r w:rsidDel="00000000" w:rsidR="00000000" w:rsidRPr="00000000">
        <w:rPr>
          <w:rFonts w:ascii="Arial" w:cs="Arial" w:eastAsia="Arial" w:hAnsi="Arial"/>
          <w:b w:val="1"/>
          <w:color w:val="000000"/>
          <w:sz w:val="22"/>
          <w:szCs w:val="22"/>
          <w:rtl w:val="0"/>
        </w:rPr>
        <w:t xml:space="preserve">2.. Předmět Smlouvy</w:t>
      </w:r>
      <w:r w:rsidDel="00000000" w:rsidR="00000000" w:rsidRPr="00000000">
        <w:rPr>
          <w:rtl w:val="0"/>
        </w:rPr>
      </w:r>
    </w:p>
    <w:p w:rsidR="00000000" w:rsidDel="00000000" w:rsidP="00000000" w:rsidRDefault="00000000" w:rsidRPr="00000000" w14:paraId="0000002E">
      <w:pPr>
        <w:shd w:fill="ffffff" w:val="clear"/>
        <w:tabs>
          <w:tab w:val="left" w:leader="none" w:pos="365"/>
        </w:tabs>
        <w:spacing w:line="240" w:lineRule="auto"/>
        <w:ind w:left="38" w:firstLine="0"/>
        <w:rPr>
          <w:color w:val="000000"/>
          <w:sz w:val="22"/>
          <w:szCs w:val="22"/>
        </w:rPr>
      </w:pPr>
      <w:r w:rsidDel="00000000" w:rsidR="00000000" w:rsidRPr="00000000">
        <w:rPr>
          <w:rtl w:val="0"/>
        </w:rPr>
      </w:r>
    </w:p>
    <w:p w:rsidR="00000000" w:rsidDel="00000000" w:rsidP="00000000" w:rsidRDefault="00000000" w:rsidRPr="00000000" w14:paraId="0000002F">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Distributor se zavazuje rezervovat pro Obchodníka požadovanou distribuční kapacitu, zajistit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systémové služby, poskytnout distribuci elektřiny a dopravit elektřinu ve sjednaném množství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 čase do odběrných míst (dále jen „</w:t>
      </w: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OM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v lokální distribuční síti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TAZO 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na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adrese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Střelniční 210, 737 01 Český Těšín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(dále jen „</w:t>
      </w: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LDS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3">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Obchodník se zavazuje platit Distributorovi za tyto výše uvedené služby, poskytované mu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podle této Smlouvy ceny, uvedené v článku 5.</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          Distribuce elektřiny se uskutečňuje v souladu s touto smlouvou a příslušnými PPLDS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TAZO 1</w:t>
      </w:r>
      <w:r w:rsidDel="00000000" w:rsidR="00000000" w:rsidRPr="00000000">
        <w:rPr>
          <w:rtl w:val="0"/>
        </w:rPr>
      </w:r>
    </w:p>
    <w:p w:rsidR="00000000" w:rsidDel="00000000" w:rsidP="00000000" w:rsidRDefault="00000000" w:rsidRPr="00000000" w14:paraId="00000036">
      <w:pPr>
        <w:shd w:fill="ffffff" w:val="clear"/>
        <w:tabs>
          <w:tab w:val="left" w:leader="none" w:pos="326"/>
        </w:tabs>
        <w:spacing w:before="418" w:line="245" w:lineRule="auto"/>
        <w:ind w:left="48" w:firstLine="0"/>
        <w:rPr>
          <w:b w:val="1"/>
        </w:rPr>
      </w:pPr>
      <w:r w:rsidDel="00000000" w:rsidR="00000000" w:rsidRPr="00000000">
        <w:rPr>
          <w:rFonts w:ascii="Arial" w:cs="Arial" w:eastAsia="Arial" w:hAnsi="Arial"/>
          <w:b w:val="1"/>
          <w:color w:val="000000"/>
          <w:sz w:val="22"/>
          <w:szCs w:val="22"/>
          <w:rtl w:val="0"/>
        </w:rPr>
        <w:t xml:space="preserve">3.</w:t>
        <w:tab/>
        <w:t xml:space="preserve">Podmínky poskytování distribuce a systémových služeb</w:t>
      </w:r>
      <w:r w:rsidDel="00000000" w:rsidR="00000000" w:rsidRPr="00000000">
        <w:rPr>
          <w:rtl w:val="0"/>
        </w:rPr>
      </w:r>
    </w:p>
    <w:p w:rsidR="00000000" w:rsidDel="00000000" w:rsidP="00000000" w:rsidRDefault="00000000" w:rsidRPr="00000000" w14:paraId="00000037">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Distribuce se uskutečňuje dle platných Pravidel provozování lokální distribuční síti</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TAZO 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na adrese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Střelniční 210, 73701 Český Těšín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(dále jen „</w:t>
      </w: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PPLDS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které jsou pro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účastníky smlouvy závazné.</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          Distribuce se uskutečňuje na základě platné smlouvy o připojení pro příslušné OM.</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          Obchodník výslovně prohlašuje a svým podpisem potvrzuje, že se seznámil s PPLDS,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platnými v době podpisu této Smlouvy a zavazuje se řídit jimi, jakož i jejich změnami, se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kterými bude seznámen v souladu s příslušnými zákony a vyhláškami v platném znění.</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          PPLDS jsou v plném znění přístupná na internetových stránkách www.tazo.cz. </w:t>
      </w:r>
    </w:p>
    <w:p w:rsidR="00000000" w:rsidDel="00000000" w:rsidP="00000000" w:rsidRDefault="00000000" w:rsidRPr="00000000" w14:paraId="0000003F">
      <w:pPr>
        <w:shd w:fill="ffffff" w:val="clear"/>
        <w:tabs>
          <w:tab w:val="left" w:leader="none" w:pos="365"/>
        </w:tabs>
        <w:spacing w:line="245" w:lineRule="auto"/>
        <w:ind w:left="38" w:firstLine="0"/>
        <w:jc w:val="both"/>
        <w:rPr>
          <w:rFonts w:ascii="Arial" w:cs="Arial" w:eastAsia="Arial" w:hAnsi="Arial"/>
          <w:b w:val="1"/>
          <w:color w:val="000000"/>
          <w:sz w:val="22"/>
          <w:szCs w:val="22"/>
        </w:rPr>
      </w:pPr>
      <w:r w:rsidDel="00000000" w:rsidR="00000000" w:rsidRPr="00000000">
        <w:rPr>
          <w:color w:val="000000"/>
          <w:sz w:val="22"/>
          <w:szCs w:val="22"/>
          <w:rtl w:val="0"/>
        </w:rPr>
        <w:tab/>
      </w:r>
      <w:r w:rsidDel="00000000" w:rsidR="00000000" w:rsidRPr="00000000">
        <w:rPr>
          <w:rtl w:val="0"/>
        </w:rPr>
      </w:r>
    </w:p>
    <w:p w:rsidR="00000000" w:rsidDel="00000000" w:rsidP="00000000" w:rsidRDefault="00000000" w:rsidRPr="00000000" w14:paraId="00000040">
      <w:pPr>
        <w:shd w:fill="ffffff" w:val="clear"/>
        <w:tabs>
          <w:tab w:val="left" w:leader="none" w:pos="365"/>
        </w:tabs>
        <w:spacing w:line="245" w:lineRule="auto"/>
        <w:ind w:left="38" w:firstLine="0"/>
        <w:jc w:val="both"/>
        <w:rPr>
          <w:b w:val="1"/>
        </w:rPr>
      </w:pPr>
      <w:r w:rsidDel="00000000" w:rsidR="00000000" w:rsidRPr="00000000">
        <w:rPr>
          <w:rFonts w:ascii="Arial" w:cs="Arial" w:eastAsia="Arial" w:hAnsi="Arial"/>
          <w:b w:val="1"/>
          <w:color w:val="000000"/>
          <w:sz w:val="22"/>
          <w:szCs w:val="22"/>
          <w:rtl w:val="0"/>
        </w:rPr>
        <w:t xml:space="preserve">4.</w:t>
        <w:tab/>
        <w:t xml:space="preserve">Specifikace odběrného místa</w:t>
      </w:r>
      <w:r w:rsidDel="00000000" w:rsidR="00000000" w:rsidRPr="00000000">
        <w:rPr>
          <w:rtl w:val="0"/>
        </w:rPr>
      </w:r>
    </w:p>
    <w:p w:rsidR="00000000" w:rsidDel="00000000" w:rsidP="00000000" w:rsidRDefault="00000000" w:rsidRPr="00000000" w14:paraId="00000041">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120" w:line="240" w:lineRule="auto"/>
        <w:ind w:left="709" w:right="0" w:hanging="709"/>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OM v LDS s platnou smlouvou o připojení, včetně jejich podrobnější specifikace a dalších údajů k nim se vztahující, jsou uvedeny v Příloze č. 1 této Smlouvy.</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0" w:hanging="709"/>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 </w:t>
        <w:tab/>
        <w:t xml:space="preserve">Dojde-li zejména k změně odběratele v OM, k zahájení dodávky do nově připojeného OM, ukončení odběru v OM nebo ke změně parametrů OM, bude provedena aktualizace Přílohy č. 1, potvrzená oběma smluvními stranami, s datem platnosti změny. Potvrzení aktualizace Přílohy č. 1 je možné i formou e-mailové komunikace kontaktních osob smluvních stran uvedených v článku 1.</w:t>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0" w:hanging="709"/>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0" w:hanging="709"/>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 Cena</w:t>
      </w:r>
    </w:p>
    <w:p w:rsidR="00000000" w:rsidDel="00000000" w:rsidP="00000000" w:rsidRDefault="00000000" w:rsidRPr="00000000" w14:paraId="0000004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Cena za distribuci elektřiny a související služby bude účtována na základě cen a určených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podmínek podle aktuálně platného cenového rozhodnutí Energetického regulačního úřadu.</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         Ceny neobsahují daň z přidané hodnoty. K uvedeným cenám bude připočítávána daň z přidané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hodnoty podle zvláštního právního předpisu.</w:t>
      </w:r>
    </w:p>
    <w:p w:rsidR="00000000" w:rsidDel="00000000" w:rsidP="00000000" w:rsidRDefault="00000000" w:rsidRPr="00000000" w14:paraId="00000049">
      <w:pPr>
        <w:shd w:fill="ffffff" w:val="clear"/>
        <w:spacing w:line="240" w:lineRule="auto"/>
        <w:ind w:left="34" w:firstLine="0"/>
        <w:rPr>
          <w:color w:val="000000"/>
          <w:sz w:val="22"/>
          <w:szCs w:val="22"/>
        </w:rPr>
      </w:pPr>
      <w:r w:rsidDel="00000000" w:rsidR="00000000" w:rsidRPr="00000000">
        <w:rPr>
          <w:rtl w:val="0"/>
        </w:rPr>
      </w:r>
    </w:p>
    <w:p w:rsidR="00000000" w:rsidDel="00000000" w:rsidP="00000000" w:rsidRDefault="00000000" w:rsidRPr="00000000" w14:paraId="0000004A">
      <w:pPr>
        <w:shd w:fill="ffffff" w:val="clear"/>
        <w:spacing w:line="245" w:lineRule="auto"/>
        <w:rPr>
          <w:rFonts w:ascii="Arial" w:cs="Arial" w:eastAsia="Arial" w:hAnsi="Arial"/>
          <w:b w:val="1"/>
          <w:sz w:val="22"/>
          <w:szCs w:val="22"/>
        </w:rPr>
      </w:pPr>
      <w:r w:rsidDel="00000000" w:rsidR="00000000" w:rsidRPr="00000000">
        <w:rPr>
          <w:rFonts w:ascii="Arial" w:cs="Arial" w:eastAsia="Arial" w:hAnsi="Arial"/>
          <w:b w:val="1"/>
          <w:color w:val="000000"/>
          <w:sz w:val="22"/>
          <w:szCs w:val="22"/>
          <w:rtl w:val="0"/>
        </w:rPr>
        <w:t xml:space="preserve">6. Platební podmínky</w:t>
      </w:r>
      <w:r w:rsidDel="00000000" w:rsidR="00000000" w:rsidRPr="00000000">
        <w:rPr>
          <w:rtl w:val="0"/>
        </w:rPr>
      </w:r>
    </w:p>
    <w:p w:rsidR="00000000" w:rsidDel="00000000" w:rsidP="00000000" w:rsidRDefault="00000000" w:rsidRPr="00000000" w14:paraId="0000004B">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Poplatky za distribuci elektřiny se budou fakturovat měsíčně zpětně za předcházející období a v souladu s  PPLDS.</w:t>
      </w:r>
    </w:p>
    <w:p w:rsidR="00000000" w:rsidDel="00000000" w:rsidP="00000000" w:rsidRDefault="00000000" w:rsidRPr="00000000" w14:paraId="0000004C">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 účely vyúčtování plnění poskytovaného dle této Smlouvy a platební podmínky se sjednává:</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1"/>
          <w:tab w:val="left" w:leader="none" w:pos="993"/>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Adresa pro zasílání faktur: </w:t>
      </w:r>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72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 Způsob plateb: bezhotovostně na účet Distributora.</w:t>
      </w: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 Zálohovací období (frekvence záloh): 1 x měsíčně, příslušný zálohový daňový doklad bude vystaven vždy do 14. kalendářního dne v daném měsíci. Předpis záloh bude zaslán PDS obchodníkovi nejpozději do konce kalendářního měsíce předcházejícímu měsíci, ve kterém má být zaplaceno. V případě předpisu záloh bude na každou uhrazenou zálohu vystaven daňový doklad dle příslušných právních předpisů. K jednotlivým zálohám bude připočtena příslušná sazba DPH.</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 Způsob stanovení výše zálohy: 100% předpokládané měsíční regulované platby dle distribuovaného množství elektřiny v odběrných místech dle této Smlouvy v příslušném kalendářním měsíci.</w:t>
      </w:r>
    </w:p>
    <w:p w:rsidR="00000000" w:rsidDel="00000000" w:rsidP="00000000" w:rsidRDefault="00000000" w:rsidRPr="00000000" w14:paraId="00000051">
      <w:pPr>
        <w:spacing w:before="120" w:lineRule="auto"/>
        <w:jc w:val="both"/>
        <w:rPr>
          <w:sz w:val="22"/>
          <w:szCs w:val="22"/>
        </w:rPr>
      </w:pPr>
      <w:r w:rsidDel="00000000" w:rsidR="00000000" w:rsidRPr="00000000">
        <w:rPr>
          <w:rtl w:val="0"/>
        </w:rPr>
      </w:r>
    </w:p>
    <w:p w:rsidR="00000000" w:rsidDel="00000000" w:rsidP="00000000" w:rsidRDefault="00000000" w:rsidRPr="00000000" w14:paraId="00000052">
      <w:pP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53">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7. Omezení dodávky a odběru elektřiny</w:t>
      </w:r>
    </w:p>
    <w:p w:rsidR="00000000" w:rsidDel="00000000" w:rsidP="00000000" w:rsidRDefault="00000000" w:rsidRPr="00000000" w14:paraId="0000005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Distributor je oprávněn omezit nebo přerušit v nezbytném rozsahu dodávku elektřiny podle </w:t>
        <w:br w:type="textWrapping"/>
        <w:t xml:space="preserve">§ 25 odst. 3 písm. c) zákona č. 458/2000 Sb.  </w:t>
      </w:r>
    </w:p>
    <w:p w:rsidR="00000000" w:rsidDel="00000000" w:rsidP="00000000" w:rsidRDefault="00000000" w:rsidRPr="00000000" w14:paraId="0000005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Nastanou-li okolnosti nezávislé na vůli distributora, který je povinen na základě této smlouvy poskytovat Obchodníkovi distribuční služby a jestliže nelze předpokládat, že by Distributor tuto překážku nebo následky odvrátil a jež způsobí omezení nebo zastavení dodávek, je Distributor povinen o této skutečnosti písemně informovat Obchodníka bez zbytečného odkladu poté, co uvedené okolnosti zjistí. Uvedené oznámení bude obsahovat předpokládaný termín, ve kterém bude obnovena dodávka v plném rozsahu, je-li to vůbec možné určit, a v případě omezení též jeho předpokládaný rozsah. Dodávky je povinen Distributor obnovit bezprostředně po odstranění příčin, které vedly k jejímu omezení nebo přerušení. </w:t>
      </w:r>
    </w:p>
    <w:p w:rsidR="00000000" w:rsidDel="00000000" w:rsidP="00000000" w:rsidRDefault="00000000" w:rsidRPr="00000000" w14:paraId="0000005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Obchodník se zavazuje respektovat osobní, telefonická, faxová, elektronická či jiná sdělení (např. prostřednictvím hromadných sdělovacích prostředků) Distributora o omezení dodávky a odběru elektřiny. Taková sdělení nenahrazují povinnosti Distributora činit oznámení započetí a skončení omezení nebo přerušení dodávky elektřiny způsoby stanovenými energetickým zákonem a nepřenášejí s tím související plnění povinností z Distributora na Obchodníka vůči odběratelům ani případnou povinnost k náhradě škody při jejich nesplnění.  Podávaná informace o úkonech (plánovaných nebo vyvolaných jinými úkony nebo událostmi) musí být doručena v dostatečném předstihu a příjemce musí doručení potvrdit. Informace musí být dostatečně jasná a podrobná, aby podle obsahu příjemce mohl zvážit její možné důsledky a učinit adekvátní opatření.</w:t>
      </w:r>
    </w:p>
    <w:p w:rsidR="00000000" w:rsidDel="00000000" w:rsidP="00000000" w:rsidRDefault="00000000" w:rsidRPr="00000000" w14:paraId="0000005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Veškerá omezení spotřeby elektřiny na území, kde hrozí vznik stavu nouze nebo pro které byl stav nouze vyhlášen, je dáno uplatněním příslušného stupně regulačního plánu, vypínacího plánu, operativním vypnutím částí zařízení nebo automatickým působením frekvenčních relé v souladu s frekvenčním plánem, v rozsahu nezbytném pro vyrovnání výkonové bilance dotčené části elektrizační soustavy. Tato opatření jsou použita na základě vyhodnocení situace technickým dispečinkem provozovatele přenosové soustavy nebo technickými dispečinky provozovatelů distribučních soustav v souladu s vyhláškou</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80/2010 Sb., o stavu nouze v elektroenergetice a o obsahových náležitostech havarijního plánu ve znění pozdějších předpisů.</w:t>
      </w:r>
    </w:p>
    <w:p w:rsidR="00000000" w:rsidDel="00000000" w:rsidP="00000000" w:rsidRDefault="00000000" w:rsidRPr="00000000" w14:paraId="0000005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Při řešení stavu nouze postupují provozovatel přenosové soustavy, provozovatel distribuční soustavy a výrobce elektřiny podle svého havarijního plánu.</w:t>
      </w:r>
    </w:p>
    <w:p w:rsidR="00000000" w:rsidDel="00000000" w:rsidP="00000000" w:rsidRDefault="00000000" w:rsidRPr="00000000" w14:paraId="00000059">
      <w:pPr>
        <w:shd w:fill="ffffff" w:val="clear"/>
        <w:spacing w:line="240" w:lineRule="auto"/>
        <w:rPr>
          <w:sz w:val="22"/>
          <w:szCs w:val="22"/>
        </w:rPr>
      </w:pPr>
      <w:r w:rsidDel="00000000" w:rsidR="00000000" w:rsidRPr="00000000">
        <w:rPr>
          <w:sz w:val="22"/>
          <w:szCs w:val="22"/>
          <w:rtl w:val="0"/>
        </w:rPr>
        <w:t xml:space="preserve">Provozovatelé lokálních distribučních soustav při předcházení stavu nouze a při stavu nouze v případě, že nemají zřízen technický dispečink, se považují za zákazníky.</w:t>
      </w:r>
    </w:p>
    <w:p w:rsidR="00000000" w:rsidDel="00000000" w:rsidP="00000000" w:rsidRDefault="00000000" w:rsidRPr="00000000" w14:paraId="0000005A">
      <w:pPr>
        <w:shd w:fill="ffffff" w:val="clear"/>
        <w:spacing w:line="240" w:lineRule="auto"/>
        <w:rPr/>
      </w:pPr>
      <w:r w:rsidDel="00000000" w:rsidR="00000000" w:rsidRPr="00000000">
        <w:rPr>
          <w:rtl w:val="0"/>
        </w:rPr>
      </w:r>
    </w:p>
    <w:p w:rsidR="00000000" w:rsidDel="00000000" w:rsidP="00000000" w:rsidRDefault="00000000" w:rsidRPr="00000000" w14:paraId="0000005B">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8.  Zvláštní ujednání</w:t>
      </w:r>
    </w:p>
    <w:p w:rsidR="00000000" w:rsidDel="00000000" w:rsidP="00000000" w:rsidRDefault="00000000" w:rsidRPr="00000000" w14:paraId="0000005C">
      <w:pPr>
        <w:rPr>
          <w:color w:val="000000"/>
          <w:sz w:val="22"/>
          <w:szCs w:val="22"/>
        </w:rPr>
      </w:pPr>
      <w:r w:rsidDel="00000000" w:rsidR="00000000" w:rsidRPr="00000000">
        <w:rPr>
          <w:color w:val="000000"/>
          <w:sz w:val="22"/>
          <w:szCs w:val="22"/>
          <w:rtl w:val="0"/>
        </w:rPr>
        <w:t xml:space="preserve">Nedílnou součástí této Smlouvy jsou:</w:t>
      </w:r>
    </w:p>
    <w:p w:rsidR="00000000" w:rsidDel="00000000" w:rsidP="00000000" w:rsidRDefault="00000000" w:rsidRPr="00000000" w14:paraId="0000005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Příloha č. 1 Soupis odběrných a předávacích míst NN</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9.  Doba platnosti Smlouvy</w:t>
      </w:r>
    </w:p>
    <w:p w:rsidR="00000000" w:rsidDel="00000000" w:rsidP="00000000" w:rsidRDefault="00000000" w:rsidRPr="00000000" w14:paraId="0000006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Tato smlouva se uzavírá na dobu neurčitou s účinností od: ……….</w:t>
      </w:r>
    </w:p>
    <w:p w:rsidR="00000000" w:rsidDel="00000000" w:rsidP="00000000" w:rsidRDefault="00000000" w:rsidRPr="00000000" w14:paraId="0000006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Smluvní strany se mohou na ukončení Smlouvy dohodnout, tato Smlouva zaniká též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odstoupením.</w:t>
      </w:r>
    </w:p>
    <w:p w:rsidR="00000000" w:rsidDel="00000000" w:rsidP="00000000" w:rsidRDefault="00000000" w:rsidRPr="00000000" w14:paraId="0000006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Smlouvu může smluvní strana vypovědět bez uvedení důvodu písemnou výpovědí doručenou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druhé smluvní straně. Výpovědní lhůta je 3 měsíce a začíná běžet prvním dnem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kalendářního měsíce, který následuje po doručení písemné výpovědi druhé smluvní straně.</w:t>
      </w:r>
    </w:p>
    <w:p w:rsidR="00000000" w:rsidDel="00000000" w:rsidP="00000000" w:rsidRDefault="00000000" w:rsidRPr="00000000" w14:paraId="0000006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Distributor je též oprávněn odstoupit od této Smlouvy nebo její dohodnuté přílohy v případě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opakovaného podstatného porušení této Smlouvy ze strany Obchodníka, pokud se smluvní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strany písemně nedohodnou jinak. Za podstatné porušení této Smlouvy se považuje zejména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opakované neprovedení úhrady za poskytnuté služby distribuce elektřiny.  Účinky odstoupení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nastanou třicátým (30) kalendářním dnem po doručení oznámení o odstoupení Obchodníkovi.</w:t>
      </w:r>
    </w:p>
    <w:p w:rsidR="00000000" w:rsidDel="00000000" w:rsidP="00000000" w:rsidRDefault="00000000" w:rsidRPr="00000000" w14:paraId="0000006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 případě opakovaného podstatného porušení této Smlouvy ze strany Distributora je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Obchodník oprávněn od této Smlouvy odstoupit, pokud se Smluvní strany písemně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nedohodnou jinak. Účinky odstoupení nastanou třicátým (30) kalendářním dnem po doručení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písemného oznámení o odstoupení Provozovateli LDS.</w:t>
      </w:r>
    </w:p>
    <w:p w:rsidR="00000000" w:rsidDel="00000000" w:rsidP="00000000" w:rsidRDefault="00000000" w:rsidRPr="00000000" w14:paraId="0000006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Oznámení o odstoupení od této Smlouvy musí být písemné a musí být prokazatelně doručeno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druhé straně nejpozději v pracovní den, který bezprostředně předchází dni, od kterého se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počítá běh třicetidenní doby k odstoupení.</w:t>
      </w:r>
    </w:p>
    <w:p w:rsidR="00000000" w:rsidDel="00000000" w:rsidP="00000000" w:rsidRDefault="00000000" w:rsidRPr="00000000" w14:paraId="00000072">
      <w:pP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73">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10. Ostatní ujednání</w:t>
      </w:r>
    </w:p>
    <w:p w:rsidR="00000000" w:rsidDel="00000000" w:rsidP="00000000" w:rsidRDefault="00000000" w:rsidRPr="00000000" w14:paraId="00000074">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120" w:line="240" w:lineRule="auto"/>
        <w:ind w:left="709" w:right="0" w:hanging="709"/>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Tato Smlouva může být měněna nebo doplňována pouze formou písemných dodatků</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0" w:hanging="709"/>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podepsaných oběma smluvními stranami, ke změnám Smlouvy může docházet rovněž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0" w:hanging="709"/>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prostřednictvím změn PPLDS, písemná forma je nezbytná i pro právní úkony směřující ke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0" w:hanging="709"/>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zrušení Smlouvy. Ustanovení tohoto odst. a) se nepoužije v případě aktualizace přílohy č. 1 této smlouvy, kdy pro její aktualizaci je možné použít formu emailové komunikace.</w:t>
      </w:r>
    </w:p>
    <w:p w:rsidR="00000000" w:rsidDel="00000000" w:rsidP="00000000" w:rsidRDefault="00000000" w:rsidRPr="00000000" w14:paraId="00000078">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09" w:right="0" w:hanging="709"/>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Mezi smluvními stranami dochází k předávání osobních údajů subjektů údajů ve smyslu právních předpisů upravující zpracování osobních údajů a Nařízení Evropského parlamentu a Rady (EU) 2016/679 ze dne 27. 4. 2016 o ochraně fyzických osob v souvislosti se zpracováním osobních údajů a o volném pohybu těchto údajů a o zrušení směrnice 95/46/ES (obecné nařízení o ochraně osobních údajů); (dále jen „</w:t>
      </w: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GDPR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Obchodník předává tyto osobní údaje PDS na základě zákona č. 458/2000 Sb., energetický zákon, ve znění pozdějších předpisů (dále jen „</w:t>
      </w: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Energetický zákon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 vyhlášky č. 349/2015 Sb., o pravidlech trhu s plynem ve znění pozdějších předpisů (dále jen "</w:t>
      </w: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Pravidla trhu s plynem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Energetický zákon a Pravidla trhu s plynem stanoví jak povinnost předávat tyto osobní údaje, tak účel samotného zpracování ze strany PDS. Obě smluvní strany jsou v postavení správců osobních údajů. </w:t>
      </w:r>
    </w:p>
    <w:p w:rsidR="00000000" w:rsidDel="00000000" w:rsidP="00000000" w:rsidRDefault="00000000" w:rsidRPr="00000000" w14:paraId="00000079">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Smluvní strany prohlašují, že jako správci osobních údajů plní veškeré povinnosti jim uložené GDPR i právními předpisy upravující zpracování osobních údajů, zejména povinnost informovat subjekt údajů o zpracování osobních údajů, povinnost provést vhodná technická a organizační opatření za účelem zabezpečení osobních údajů a povinnost zpracovávat osobní údaje zákonným a transparentním způsobem, za stanoveným účelem, v nezbytném rozsahu a po dobu nezbytnou k plnění daného účelu.</w:t>
      </w:r>
    </w:p>
    <w:p w:rsidR="00000000" w:rsidDel="00000000" w:rsidP="00000000" w:rsidRDefault="00000000" w:rsidRPr="00000000" w14:paraId="0000007A">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09" w:right="0" w:hanging="709"/>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Smlouva je vyhotovena ve 4 stejnopisech s platností originálů, z nichž obě smluvní strany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0" w:hanging="709"/>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obdrží po dvou stejnopisech.</w:t>
      </w:r>
    </w:p>
    <w:p w:rsidR="00000000" w:rsidDel="00000000" w:rsidP="00000000" w:rsidRDefault="00000000" w:rsidRPr="00000000" w14:paraId="0000007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09" w:right="0" w:hanging="709"/>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Fyzické osoby, které smlouvu uzavírají jménem jednotlivých smluvních stran, tímto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0" w:hanging="709"/>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prohlašují, že jsou plně oprávněny k platnému uzavření Smlouvy. Účastníci Smlouvu přečetli,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0" w:hanging="709"/>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 jejím obsahem souhlasí, což potvrzují vlastnoručními podpisy.</w:t>
      </w:r>
    </w:p>
    <w:p w:rsidR="00000000" w:rsidDel="00000000" w:rsidP="00000000" w:rsidRDefault="00000000" w:rsidRPr="00000000" w14:paraId="0000007F">
      <w:pPr>
        <w:tabs>
          <w:tab w:val="left" w:leader="none" w:pos="5103"/>
        </w:tabs>
        <w:rPr>
          <w:sz w:val="22"/>
          <w:szCs w:val="22"/>
        </w:rPr>
      </w:pPr>
      <w:r w:rsidDel="00000000" w:rsidR="00000000" w:rsidRPr="00000000">
        <w:rPr>
          <w:rtl w:val="0"/>
        </w:rPr>
      </w:r>
    </w:p>
    <w:p w:rsidR="00000000" w:rsidDel="00000000" w:rsidP="00000000" w:rsidRDefault="00000000" w:rsidRPr="00000000" w14:paraId="00000080">
      <w:pPr>
        <w:tabs>
          <w:tab w:val="left" w:leader="none" w:pos="5103"/>
        </w:tabs>
        <w:rPr>
          <w:sz w:val="22"/>
          <w:szCs w:val="22"/>
        </w:rPr>
      </w:pPr>
      <w:r w:rsidDel="00000000" w:rsidR="00000000" w:rsidRPr="00000000">
        <w:rPr>
          <w:sz w:val="22"/>
          <w:szCs w:val="22"/>
          <w:rtl w:val="0"/>
        </w:rPr>
        <w:t xml:space="preserve">V Praze dne:</w:t>
        <w:tab/>
        <w:tab/>
        <w:tab/>
        <w:tab/>
        <w:tab/>
        <w:tab/>
        <w:tab/>
        <w:t xml:space="preserve">V Praze dne:</w:t>
      </w:r>
    </w:p>
    <w:p w:rsidR="00000000" w:rsidDel="00000000" w:rsidP="00000000" w:rsidRDefault="00000000" w:rsidRPr="00000000" w14:paraId="00000081">
      <w:pPr>
        <w:tabs>
          <w:tab w:val="left" w:leader="none" w:pos="5103"/>
        </w:tabs>
        <w:rPr>
          <w:sz w:val="22"/>
          <w:szCs w:val="22"/>
        </w:rPr>
      </w:pPr>
      <w:r w:rsidDel="00000000" w:rsidR="00000000" w:rsidRPr="00000000">
        <w:rPr>
          <w:rtl w:val="0"/>
        </w:rPr>
      </w:r>
    </w:p>
    <w:p w:rsidR="00000000" w:rsidDel="00000000" w:rsidP="00000000" w:rsidRDefault="00000000" w:rsidRPr="00000000" w14:paraId="00000082">
      <w:pPr>
        <w:tabs>
          <w:tab w:val="left" w:leader="none" w:pos="5103"/>
        </w:tabs>
        <w:rPr>
          <w:sz w:val="22"/>
          <w:szCs w:val="22"/>
        </w:rPr>
      </w:pPr>
      <w:r w:rsidDel="00000000" w:rsidR="00000000" w:rsidRPr="00000000">
        <w:rPr>
          <w:rtl w:val="0"/>
        </w:rPr>
      </w:r>
    </w:p>
    <w:p w:rsidR="00000000" w:rsidDel="00000000" w:rsidP="00000000" w:rsidRDefault="00000000" w:rsidRPr="00000000" w14:paraId="00000083">
      <w:pPr>
        <w:tabs>
          <w:tab w:val="left" w:leader="none" w:pos="5103"/>
        </w:tabs>
        <w:rPr>
          <w:sz w:val="22"/>
          <w:szCs w:val="22"/>
        </w:rPr>
      </w:pPr>
      <w:r w:rsidDel="00000000" w:rsidR="00000000" w:rsidRPr="00000000">
        <w:rPr>
          <w:rtl w:val="0"/>
        </w:rPr>
      </w:r>
    </w:p>
    <w:p w:rsidR="00000000" w:rsidDel="00000000" w:rsidP="00000000" w:rsidRDefault="00000000" w:rsidRPr="00000000" w14:paraId="00000084">
      <w:pPr>
        <w:tabs>
          <w:tab w:val="left" w:leader="none" w:pos="5103"/>
        </w:tabs>
        <w:rPr>
          <w:sz w:val="22"/>
          <w:szCs w:val="22"/>
        </w:rPr>
      </w:pPr>
      <w:r w:rsidDel="00000000" w:rsidR="00000000" w:rsidRPr="00000000">
        <w:rPr>
          <w:rtl w:val="0"/>
        </w:rPr>
      </w:r>
    </w:p>
    <w:p w:rsidR="00000000" w:rsidDel="00000000" w:rsidP="00000000" w:rsidRDefault="00000000" w:rsidRPr="00000000" w14:paraId="00000085">
      <w:pPr>
        <w:tabs>
          <w:tab w:val="left" w:leader="none" w:pos="5103"/>
        </w:tabs>
        <w:rPr>
          <w:sz w:val="22"/>
          <w:szCs w:val="22"/>
        </w:rPr>
      </w:pPr>
      <w:r w:rsidDel="00000000" w:rsidR="00000000" w:rsidRPr="00000000">
        <w:rPr>
          <w:rtl w:val="0"/>
        </w:rPr>
      </w:r>
    </w:p>
    <w:p w:rsidR="00000000" w:rsidDel="00000000" w:rsidP="00000000" w:rsidRDefault="00000000" w:rsidRPr="00000000" w14:paraId="00000086">
      <w:pPr>
        <w:tabs>
          <w:tab w:val="left" w:leader="none" w:pos="5103"/>
        </w:tabs>
        <w:rPr>
          <w:sz w:val="22"/>
          <w:szCs w:val="22"/>
        </w:rPr>
      </w:pPr>
      <w:r w:rsidDel="00000000" w:rsidR="00000000" w:rsidRPr="00000000">
        <w:rPr>
          <w:sz w:val="22"/>
          <w:szCs w:val="22"/>
          <w:rtl w:val="0"/>
        </w:rPr>
        <w:t xml:space="preserve">Distributor:</w:t>
        <w:tab/>
        <w:tab/>
        <w:tab/>
        <w:tab/>
        <w:tab/>
        <w:tab/>
        <w:tab/>
        <w:t xml:space="preserve">Obchodník:</w:t>
      </w:r>
    </w:p>
    <w:p w:rsidR="00000000" w:rsidDel="00000000" w:rsidP="00000000" w:rsidRDefault="00000000" w:rsidRPr="00000000" w14:paraId="00000087">
      <w:pPr>
        <w:tabs>
          <w:tab w:val="left" w:leader="none" w:pos="5103"/>
        </w:tabs>
        <w:rPr>
          <w:sz w:val="22"/>
          <w:szCs w:val="22"/>
        </w:rPr>
      </w:pPr>
      <w:r w:rsidDel="00000000" w:rsidR="00000000" w:rsidRPr="00000000">
        <w:rPr>
          <w:rtl w:val="0"/>
        </w:rPr>
      </w:r>
    </w:p>
    <w:p w:rsidR="00000000" w:rsidDel="00000000" w:rsidP="00000000" w:rsidRDefault="00000000" w:rsidRPr="00000000" w14:paraId="00000088">
      <w:pPr>
        <w:tabs>
          <w:tab w:val="left" w:leader="none" w:pos="5103"/>
        </w:tabs>
        <w:rPr>
          <w:sz w:val="22"/>
          <w:szCs w:val="22"/>
        </w:rPr>
      </w:pPr>
      <w:r w:rsidDel="00000000" w:rsidR="00000000" w:rsidRPr="00000000">
        <w:rPr>
          <w:rtl w:val="0"/>
        </w:rPr>
      </w:r>
    </w:p>
    <w:p w:rsidR="00000000" w:rsidDel="00000000" w:rsidP="00000000" w:rsidRDefault="00000000" w:rsidRPr="00000000" w14:paraId="00000089">
      <w:pPr>
        <w:tabs>
          <w:tab w:val="left" w:leader="none" w:pos="5103"/>
        </w:tabs>
        <w:rPr>
          <w:sz w:val="22"/>
          <w:szCs w:val="22"/>
        </w:rPr>
      </w:pPr>
      <w:r w:rsidDel="00000000" w:rsidR="00000000" w:rsidRPr="00000000">
        <w:rPr>
          <w:rtl w:val="0"/>
        </w:rPr>
      </w:r>
    </w:p>
    <w:p w:rsidR="00000000" w:rsidDel="00000000" w:rsidP="00000000" w:rsidRDefault="00000000" w:rsidRPr="00000000" w14:paraId="0000008A">
      <w:pPr>
        <w:tabs>
          <w:tab w:val="left" w:leader="none" w:pos="5103"/>
        </w:tabs>
        <w:rPr>
          <w:sz w:val="22"/>
          <w:szCs w:val="22"/>
        </w:rPr>
      </w:pPr>
      <w:r w:rsidDel="00000000" w:rsidR="00000000" w:rsidRPr="00000000">
        <w:rPr>
          <w:rtl w:val="0"/>
        </w:rPr>
      </w:r>
    </w:p>
    <w:p w:rsidR="00000000" w:rsidDel="00000000" w:rsidP="00000000" w:rsidRDefault="00000000" w:rsidRPr="00000000" w14:paraId="0000008B">
      <w:pPr>
        <w:tabs>
          <w:tab w:val="left" w:leader="none" w:pos="5103"/>
        </w:tabs>
        <w:rPr>
          <w:sz w:val="22"/>
          <w:szCs w:val="22"/>
        </w:rPr>
      </w:pPr>
      <w:r w:rsidDel="00000000" w:rsidR="00000000" w:rsidRPr="00000000">
        <w:rPr>
          <w:rtl w:val="0"/>
        </w:rPr>
      </w:r>
    </w:p>
    <w:p w:rsidR="00000000" w:rsidDel="00000000" w:rsidP="00000000" w:rsidRDefault="00000000" w:rsidRPr="00000000" w14:paraId="0000008C">
      <w:pPr>
        <w:tabs>
          <w:tab w:val="left" w:leader="none" w:pos="5103"/>
        </w:tabs>
        <w:rPr/>
      </w:pPr>
      <w:r w:rsidDel="00000000" w:rsidR="00000000" w:rsidRPr="00000000">
        <w:rPr>
          <w:sz w:val="22"/>
          <w:szCs w:val="22"/>
          <w:rtl w:val="0"/>
        </w:rPr>
        <w:t xml:space="preserve">……………………………….</w:t>
        <w:tab/>
        <w:tab/>
        <w:tab/>
        <w:tab/>
        <w:tab/>
        <w:t xml:space="preserve">……………………………….</w:t>
      </w: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lowerLetter"/>
      <w:lvlText w:val="%1)"/>
      <w:lvlJc w:val="left"/>
      <w:pPr>
        <w:ind w:left="2844" w:hanging="360"/>
      </w:pPr>
      <w:rPr/>
    </w:lvl>
    <w:lvl w:ilvl="1">
      <w:start w:val="1"/>
      <w:numFmt w:val="lowerLetter"/>
      <w:lvlText w:val="%2."/>
      <w:lvlJc w:val="left"/>
      <w:pPr>
        <w:ind w:left="3564" w:hanging="360"/>
      </w:pPr>
      <w:rPr/>
    </w:lvl>
    <w:lvl w:ilvl="2">
      <w:start w:val="1"/>
      <w:numFmt w:val="lowerRoman"/>
      <w:lvlText w:val="%3."/>
      <w:lvlJc w:val="right"/>
      <w:pPr>
        <w:ind w:left="4284" w:hanging="180"/>
      </w:pPr>
      <w:rPr/>
    </w:lvl>
    <w:lvl w:ilvl="3">
      <w:start w:val="1"/>
      <w:numFmt w:val="decimal"/>
      <w:lvlText w:val="%4."/>
      <w:lvlJc w:val="left"/>
      <w:pPr>
        <w:ind w:left="5004" w:hanging="360"/>
      </w:pPr>
      <w:rPr/>
    </w:lvl>
    <w:lvl w:ilvl="4">
      <w:start w:val="1"/>
      <w:numFmt w:val="lowerLetter"/>
      <w:lvlText w:val="%5."/>
      <w:lvlJc w:val="left"/>
      <w:pPr>
        <w:ind w:left="5724" w:hanging="360"/>
      </w:pPr>
      <w:rPr/>
    </w:lvl>
    <w:lvl w:ilvl="5">
      <w:start w:val="1"/>
      <w:numFmt w:val="lowerRoman"/>
      <w:lvlText w:val="%6."/>
      <w:lvlJc w:val="right"/>
      <w:pPr>
        <w:ind w:left="6444" w:hanging="180"/>
      </w:pPr>
      <w:rPr/>
    </w:lvl>
    <w:lvl w:ilvl="6">
      <w:start w:val="1"/>
      <w:numFmt w:val="decimal"/>
      <w:lvlText w:val="%7."/>
      <w:lvlJc w:val="left"/>
      <w:pPr>
        <w:ind w:left="7164" w:hanging="360"/>
      </w:pPr>
      <w:rPr/>
    </w:lvl>
    <w:lvl w:ilvl="7">
      <w:start w:val="1"/>
      <w:numFmt w:val="lowerLetter"/>
      <w:lvlText w:val="%8."/>
      <w:lvlJc w:val="left"/>
      <w:pPr>
        <w:ind w:left="7884" w:hanging="360"/>
      </w:pPr>
      <w:rPr/>
    </w:lvl>
    <w:lvl w:ilvl="8">
      <w:start w:val="1"/>
      <w:numFmt w:val="lowerRoman"/>
      <w:lvlText w:val="%9."/>
      <w:lvlJc w:val="right"/>
      <w:pPr>
        <w:ind w:left="8604"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cs-CZ"/>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lamper@rhelektr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